
<file path=[Content_Types].xml><?xml version="1.0" encoding="utf-8"?>
<Types xmlns="http://schemas.openxmlformats.org/package/2006/content-types">
  <Default ContentType="image/jpeg" Extension="jpe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tbl>
      <w:tblPr>
        <w:tblStyle w:val="Style_1"/>
        <w:tblW w:type="auto" w:w="0"/>
        <w:tblLayout w:type="fixed"/>
      </w:tblPr>
      <w:tblGrid>
        <w:gridCol w:w="4046"/>
        <w:gridCol w:w="1489"/>
        <w:gridCol w:w="4036"/>
      </w:tblGrid>
      <w:tr>
        <w:tc>
          <w:tcPr>
            <w:tcW w:type="dxa" w:w="4046"/>
            <w:shd w:fill="auto" w:val="clear"/>
          </w:tcPr>
          <w:p w14:paraId="01000000">
            <w:pPr>
              <w:widowControl w:val="0"/>
              <w:ind/>
              <w:jc w:val="center"/>
              <w:rPr>
                <w:b w:val="1"/>
              </w:rPr>
            </w:pPr>
          </w:p>
          <w:p w14:paraId="02000000">
            <w:pPr>
              <w:widowControl w:val="0"/>
              <w:ind/>
              <w:jc w:val="center"/>
              <w:rPr>
                <w:b w:val="1"/>
              </w:rPr>
            </w:pPr>
            <w:r>
              <w:rPr>
                <w:b w:val="1"/>
              </w:rPr>
              <w:t xml:space="preserve">Министерство </w:t>
            </w:r>
            <w:r>
              <w:rPr>
                <w:b w:val="1"/>
              </w:rPr>
              <w:t xml:space="preserve">предпринимательства, </w:t>
            </w:r>
          </w:p>
          <w:p w14:paraId="03000000">
            <w:pPr>
              <w:widowControl w:val="0"/>
              <w:ind/>
              <w:jc w:val="center"/>
              <w:rPr>
                <w:b w:val="1"/>
              </w:rPr>
            </w:pPr>
            <w:r>
              <w:rPr>
                <w:b w:val="1"/>
              </w:rPr>
              <w:t xml:space="preserve">торговли и туризма </w:t>
            </w:r>
          </w:p>
          <w:p w14:paraId="04000000">
            <w:pPr>
              <w:widowControl w:val="0"/>
              <w:ind/>
              <w:jc w:val="center"/>
            </w:pPr>
            <w:r>
              <w:rPr>
                <w:b w:val="1"/>
              </w:rPr>
              <w:t>Республики Саха (Якутия)</w:t>
            </w:r>
          </w:p>
        </w:tc>
        <w:tc>
          <w:tcPr>
            <w:tcW w:type="dxa" w:w="1489"/>
            <w:shd w:fill="auto" w:val="clear"/>
          </w:tcPr>
          <w:p w14:paraId="05000000">
            <w:r>
              <w:rPr>
                <w:rFonts w:ascii="Times Sakha" w:hAnsi="Times Sakha"/>
                <w:color w:val="0000FF"/>
              </w:rPr>
              <w:drawing>
                <wp:inline>
                  <wp:extent cx="676275" cy="676275"/>
                  <wp:effectExtent b="0" l="0" r="0" t="0"/>
                  <wp:docPr hidden="false" id="2" name="Picture 2"/>
                  <a:graphic>
                    <a:graphicData uri="http://schemas.openxmlformats.org/drawingml/2006/picture">
                      <pic:pic>
                        <pic:nvPicPr>
                          <pic:cNvPr hidden="false" id="1" name="Picture 1"/>
                          <pic:cNvPicPr preferRelativeResize="true"/>
                        </pic:nvPicPr>
                        <pic:blipFill>
                          <a:blip r:embed="rId1"/>
                          <a:srcRect b="0" l="0" r="0" t="0"/>
                          <a:stretch/>
                        </pic:blipFill>
                        <pic:spPr>
                          <a:xfrm flipH="false" flipV="false" rot="0">
                            <a:ext cx="676275" cy="676275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4036"/>
            <w:shd w:fill="auto" w:val="clear"/>
          </w:tcPr>
          <w:p w14:paraId="06000000">
            <w:pPr>
              <w:widowControl w:val="0"/>
              <w:ind/>
              <w:jc w:val="center"/>
              <w:rPr>
                <w:b w:val="1"/>
              </w:rPr>
            </w:pPr>
          </w:p>
          <w:p w14:paraId="07000000">
            <w:pPr>
              <w:widowControl w:val="0"/>
              <w:ind/>
              <w:jc w:val="center"/>
              <w:rPr>
                <w:b w:val="1"/>
              </w:rPr>
            </w:pPr>
            <w:r>
              <w:rPr>
                <w:b w:val="1"/>
              </w:rPr>
              <w:t xml:space="preserve">Саха Өрөспүүбүлүкэтин </w:t>
            </w:r>
          </w:p>
          <w:p w14:paraId="08000000">
            <w:pPr>
              <w:widowControl w:val="0"/>
              <w:ind/>
              <w:jc w:val="center"/>
              <w:rPr>
                <w:b w:val="1"/>
              </w:rPr>
            </w:pPr>
            <w:r>
              <w:rPr>
                <w:b w:val="1"/>
              </w:rPr>
              <w:t xml:space="preserve">Урбааҥҥа, эргиэҥҥэ уонна туризмҥа министиэристибэтэ </w:t>
            </w:r>
          </w:p>
          <w:p w14:paraId="09000000">
            <w:pPr>
              <w:widowControl w:val="0"/>
              <w:ind/>
              <w:jc w:val="center"/>
              <w:rPr>
                <w:b w:val="1"/>
              </w:rPr>
            </w:pPr>
          </w:p>
          <w:p w14:paraId="0A000000"/>
        </w:tc>
      </w:tr>
      <w:tr>
        <w:tc>
          <w:tcPr>
            <w:tcW w:type="dxa" w:w="9571"/>
            <w:gridSpan w:val="3"/>
            <w:shd w:fill="auto" w:val="clear"/>
          </w:tcPr>
          <w:p w14:paraId="0B00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677000, пр.Ленина, 22</w:t>
            </w:r>
            <w:r>
              <w:rPr>
                <w:sz w:val="20"/>
              </w:rPr>
              <w:t>, Якутск, Республика Саха (Якутия)</w:t>
            </w:r>
          </w:p>
          <w:p w14:paraId="0C00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тел.</w:t>
            </w:r>
            <w:r>
              <w:rPr>
                <w:sz w:val="20"/>
              </w:rPr>
              <w:t xml:space="preserve">: (4112) </w:t>
            </w:r>
            <w:r>
              <w:rPr>
                <w:sz w:val="20"/>
              </w:rPr>
              <w:t>506-224</w:t>
            </w:r>
            <w:r>
              <w:rPr>
                <w:sz w:val="20"/>
              </w:rPr>
              <w:t xml:space="preserve">, </w:t>
            </w:r>
            <w:r>
              <w:rPr>
                <w:sz w:val="20"/>
              </w:rPr>
              <w:t>e-mail</w:t>
            </w:r>
            <w:r>
              <w:rPr>
                <w:sz w:val="20"/>
              </w:rPr>
              <w:t xml:space="preserve">: </w:t>
            </w:r>
            <w:r>
              <w:rPr>
                <w:rStyle w:val="Style_2_ch"/>
                <w:sz w:val="20"/>
              </w:rPr>
              <w:fldChar w:fldCharType="begin"/>
            </w:r>
            <w:r>
              <w:rPr>
                <w:rStyle w:val="Style_2_ch"/>
                <w:sz w:val="20"/>
              </w:rPr>
              <w:instrText>HYPERLINK "mailto:minpred@sakha.gov.ru"</w:instrText>
            </w:r>
            <w:r>
              <w:rPr>
                <w:rStyle w:val="Style_2_ch"/>
                <w:sz w:val="20"/>
              </w:rPr>
              <w:fldChar w:fldCharType="separate"/>
            </w:r>
            <w:r>
              <w:rPr>
                <w:rStyle w:val="Style_2_ch"/>
                <w:sz w:val="20"/>
              </w:rPr>
              <w:t>minpred@sakha.gov.ru</w:t>
            </w:r>
            <w:r>
              <w:rPr>
                <w:rStyle w:val="Style_2_ch"/>
                <w:sz w:val="20"/>
              </w:rPr>
              <w:fldChar w:fldCharType="end"/>
            </w:r>
            <w:r>
              <w:rPr>
                <w:sz w:val="20"/>
              </w:rPr>
              <w:t>;</w:t>
            </w:r>
            <w:r>
              <w:rPr>
                <w:sz w:val="20"/>
              </w:rPr>
              <w:t xml:space="preserve"> https:// </w:t>
            </w:r>
            <w:r>
              <w:rPr>
                <w:rStyle w:val="Style_2_ch"/>
                <w:sz w:val="20"/>
              </w:rPr>
              <w:fldChar w:fldCharType="begin"/>
            </w:r>
            <w:r>
              <w:rPr>
                <w:rStyle w:val="Style_2_ch"/>
                <w:sz w:val="20"/>
              </w:rPr>
              <w:instrText>HYPERLINK "mailto:mininvest@sakha.gov.ru"</w:instrText>
            </w:r>
            <w:r>
              <w:rPr>
                <w:rStyle w:val="Style_2_ch"/>
                <w:sz w:val="20"/>
              </w:rPr>
              <w:fldChar w:fldCharType="separate"/>
            </w:r>
            <w:r>
              <w:rPr>
                <w:rStyle w:val="Style_2_ch"/>
                <w:sz w:val="20"/>
              </w:rPr>
              <w:t>minpred</w:t>
            </w:r>
            <w:r>
              <w:rPr>
                <w:rStyle w:val="Style_2_ch"/>
                <w:sz w:val="20"/>
              </w:rPr>
              <w:t>.sakha.gov.ru</w:t>
            </w:r>
            <w:r>
              <w:rPr>
                <w:rStyle w:val="Style_2_ch"/>
                <w:sz w:val="20"/>
              </w:rPr>
              <w:fldChar w:fldCharType="end"/>
            </w:r>
            <w:r>
              <w:rPr>
                <w:sz w:val="20"/>
              </w:rPr>
              <w:t>/</w:t>
            </w:r>
            <w:r>
              <w:rPr>
                <w:sz w:val="20"/>
              </w:rPr>
              <w:t xml:space="preserve">  </w:t>
            </w:r>
          </w:p>
          <w:p w14:paraId="0D000000">
            <w:pPr>
              <w:widowControl w:val="0"/>
              <w:ind/>
              <w:jc w:val="center"/>
            </w:pPr>
          </w:p>
        </w:tc>
      </w:tr>
      <w:tr>
        <w:tc>
          <w:tcPr>
            <w:tcW w:type="dxa" w:w="9571"/>
            <w:gridSpan w:val="3"/>
            <w:shd w:fill="auto" w:val="clear"/>
          </w:tcPr>
          <w:p w14:paraId="0E000000">
            <w:pPr>
              <w:rPr>
                <w:sz w:val="20"/>
              </w:rPr>
            </w:pPr>
            <w:bookmarkStart w:id="1" w:name="REGNUMDATESTAMP"/>
            <w:r>
              <w:rPr>
                <w:sz w:val="20"/>
              </w:rPr>
              <w:t>Дата и номер</w:t>
            </w:r>
            <w:bookmarkEnd w:id="1"/>
          </w:p>
          <w:p w14:paraId="0F000000">
            <w:pPr>
              <w:widowControl w:val="0"/>
              <w:ind/>
              <w:jc w:val="center"/>
              <w:rPr>
                <w:b w:val="1"/>
                <w:highlight w:val="yellow"/>
              </w:rPr>
            </w:pPr>
          </w:p>
        </w:tc>
      </w:tr>
    </w:tbl>
    <w:p w14:paraId="10000000">
      <w:pPr>
        <w:pStyle w:val="Style_3"/>
        <w:widowControl w:val="1"/>
        <w:ind/>
        <w:rPr>
          <w:sz w:val="28"/>
        </w:rPr>
      </w:pPr>
    </w:p>
    <w:p w14:paraId="11000000">
      <w:pPr>
        <w:pStyle w:val="Style_3"/>
        <w:widowControl w:val="1"/>
        <w:ind/>
        <w:rPr>
          <w:sz w:val="28"/>
        </w:rPr>
      </w:pPr>
      <w:r>
        <w:rPr>
          <w:sz w:val="28"/>
        </w:rPr>
        <w:t>П</w:t>
      </w:r>
      <w:r>
        <w:rPr>
          <w:sz w:val="28"/>
        </w:rPr>
        <w:t xml:space="preserve"> </w:t>
      </w:r>
      <w:r>
        <w:rPr>
          <w:sz w:val="28"/>
        </w:rPr>
        <w:t>Р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К</w:t>
      </w:r>
      <w:r>
        <w:rPr>
          <w:sz w:val="28"/>
        </w:rPr>
        <w:t xml:space="preserve"> </w:t>
      </w:r>
      <w:r>
        <w:rPr>
          <w:sz w:val="28"/>
        </w:rPr>
        <w:t>А</w:t>
      </w:r>
      <w:r>
        <w:rPr>
          <w:sz w:val="28"/>
        </w:rPr>
        <w:t xml:space="preserve"> </w:t>
      </w:r>
      <w:r>
        <w:rPr>
          <w:sz w:val="28"/>
        </w:rPr>
        <w:t>З</w:t>
      </w:r>
    </w:p>
    <w:p w14:paraId="12000000">
      <w:pPr>
        <w:pStyle w:val="Style_3"/>
        <w:widowControl w:val="1"/>
        <w:ind/>
        <w:rPr>
          <w:b w:val="0"/>
          <w:sz w:val="12"/>
        </w:rPr>
      </w:pPr>
    </w:p>
    <w:p w14:paraId="13000000">
      <w:pPr>
        <w:widowControl w:val="0"/>
        <w:ind/>
        <w:jc w:val="center"/>
        <w:rPr>
          <w:sz w:val="28"/>
        </w:rPr>
      </w:pPr>
      <w:r>
        <w:rPr>
          <w:sz w:val="28"/>
        </w:rPr>
        <w:t>г. Якутск</w:t>
      </w:r>
    </w:p>
    <w:p w14:paraId="14000000">
      <w:pPr>
        <w:widowControl w:val="0"/>
        <w:ind/>
        <w:jc w:val="center"/>
        <w:rPr>
          <w:sz w:val="14"/>
        </w:rPr>
      </w:pPr>
    </w:p>
    <w:p w14:paraId="15000000">
      <w:pPr>
        <w:widowControl w:val="0"/>
        <w:ind/>
        <w:jc w:val="center"/>
        <w:rPr>
          <w:sz w:val="14"/>
        </w:rPr>
      </w:pPr>
    </w:p>
    <w:p w14:paraId="16000000">
      <w:pPr>
        <w:widowControl w:val="0"/>
        <w:ind/>
        <w:jc w:val="center"/>
        <w:rPr>
          <w:b w:val="1"/>
          <w:sz w:val="28"/>
        </w:rPr>
      </w:pPr>
      <w:r>
        <w:rPr>
          <w:b w:val="1"/>
          <w:sz w:val="28"/>
        </w:rPr>
        <w:t>О</w:t>
      </w:r>
      <w:r>
        <w:rPr>
          <w:b w:val="1"/>
          <w:sz w:val="28"/>
        </w:rPr>
        <w:t xml:space="preserve"> вн</w:t>
      </w:r>
      <w:r>
        <w:rPr>
          <w:b w:val="1"/>
          <w:sz w:val="28"/>
        </w:rPr>
        <w:t xml:space="preserve">есении изменений в приказ Министерства предпринимательства, торговли и туризма Республики Саха (Якутия) от 28.05.2020 г. № П-119/од «Об утверждении порядка разработки, утверждения, изменения и дополнения схем размещения нестационарных торговых объектов органами местного самоуправления Республики Саха (Якутия)» </w:t>
      </w:r>
    </w:p>
    <w:p w14:paraId="17000000">
      <w:pPr>
        <w:widowControl w:val="0"/>
        <w:spacing w:line="360" w:lineRule="auto"/>
        <w:ind w:firstLine="567" w:left="0"/>
        <w:jc w:val="both"/>
        <w:rPr>
          <w:sz w:val="28"/>
        </w:rPr>
      </w:pPr>
    </w:p>
    <w:p w14:paraId="18000000">
      <w:pPr>
        <w:widowControl w:val="0"/>
        <w:spacing w:after="0" w:before="0" w:line="276" w:lineRule="auto"/>
        <w:ind w:firstLine="709" w:left="0" w:right="0"/>
        <w:jc w:val="both"/>
        <w:rPr>
          <w:b w:val="0"/>
          <w:sz w:val="28"/>
        </w:rPr>
      </w:pPr>
      <w:r>
        <w:rPr>
          <w:b w:val="0"/>
          <w:sz w:val="28"/>
        </w:rPr>
        <w:t>Во исполнение Федерал</w:t>
      </w:r>
      <w:r>
        <w:rPr>
          <w:rStyle w:val="Style_4_ch"/>
          <w:b w:val="0"/>
          <w:sz w:val="28"/>
        </w:rPr>
        <w:t>ьного</w:t>
      </w:r>
      <w:r>
        <w:rPr>
          <w:rStyle w:val="Style_4_ch"/>
          <w:b w:val="0"/>
          <w:sz w:val="28"/>
        </w:rPr>
        <w:t xml:space="preserve"> </w:t>
      </w:r>
      <w:r>
        <w:rPr>
          <w:rStyle w:val="Style_4_ch"/>
          <w:b w:val="0"/>
          <w:sz w:val="28"/>
        </w:rPr>
        <w:t>закона</w:t>
      </w:r>
      <w:r>
        <w:rPr>
          <w:rStyle w:val="Style_4_ch"/>
          <w:b w:val="0"/>
          <w:sz w:val="28"/>
        </w:rPr>
        <w:t xml:space="preserve"> </w:t>
      </w:r>
      <w:r>
        <w:rPr>
          <w:rStyle w:val="Style_4_ch"/>
          <w:b w:val="0"/>
          <w:sz w:val="28"/>
        </w:rPr>
        <w:t>от 28 декабря 2009 года N 381-ФЗ "Об основах государственного регулирования торговой деятельности в Российской Федерации", с учетом положений Федерального</w:t>
      </w:r>
      <w:r>
        <w:rPr>
          <w:rStyle w:val="Style_4_ch"/>
          <w:b w:val="0"/>
          <w:sz w:val="28"/>
        </w:rPr>
        <w:t xml:space="preserve"> </w:t>
      </w:r>
      <w:r>
        <w:rPr>
          <w:rStyle w:val="Style_4_ch"/>
          <w:b w:val="0"/>
          <w:sz w:val="28"/>
        </w:rPr>
        <w:t>закона</w:t>
      </w:r>
      <w:r>
        <w:rPr>
          <w:rStyle w:val="Style_4_ch"/>
          <w:b w:val="0"/>
          <w:sz w:val="28"/>
        </w:rPr>
        <w:t xml:space="preserve"> </w:t>
      </w:r>
      <w:r>
        <w:rPr>
          <w:rStyle w:val="Style_4_ch"/>
          <w:b w:val="0"/>
          <w:sz w:val="28"/>
        </w:rPr>
        <w:t>о</w:t>
      </w:r>
      <w:r>
        <w:rPr>
          <w:b w:val="0"/>
          <w:sz w:val="28"/>
        </w:rPr>
        <w:t>т 6 октября 2003 года N 131-ФЗ "Об общих принципах организации местного самоуправления в Российской Федерации" приказываю:</w:t>
      </w:r>
    </w:p>
    <w:p w14:paraId="19000000">
      <w:pPr>
        <w:widowControl w:val="0"/>
        <w:numPr>
          <w:numId w:val="1"/>
        </w:numPr>
        <w:spacing w:after="0" w:before="0" w:line="276" w:lineRule="auto"/>
        <w:ind w:firstLine="709" w:left="0" w:right="0"/>
        <w:jc w:val="both"/>
        <w:rPr>
          <w:b w:val="0"/>
          <w:sz w:val="28"/>
        </w:rPr>
      </w:pPr>
      <w:r>
        <w:rPr>
          <w:b w:val="0"/>
          <w:sz w:val="28"/>
        </w:rPr>
        <w:t xml:space="preserve">Пункт 3.3. </w:t>
      </w:r>
      <w:r>
        <w:rPr>
          <w:rStyle w:val="Style_4_ch"/>
          <w:b w:val="0"/>
          <w:sz w:val="28"/>
        </w:rPr>
        <w:t>раздела 3 порядка дополнить абзацем:</w:t>
      </w:r>
    </w:p>
    <w:p w14:paraId="1A000000">
      <w:pPr>
        <w:widowControl w:val="0"/>
        <w:spacing w:after="0" w:before="0" w:line="276" w:lineRule="auto"/>
        <w:ind w:firstLine="709" w:left="0" w:right="0"/>
        <w:jc w:val="both"/>
        <w:rPr>
          <w:b w:val="0"/>
          <w:sz w:val="28"/>
        </w:rPr>
      </w:pPr>
      <w:r>
        <w:rPr>
          <w:b w:val="0"/>
          <w:sz w:val="28"/>
        </w:rPr>
        <w:t>«Наличие/отсутствие технической возможности подключения к инженерной коммуникации (электричество, вода, канализация)».</w:t>
      </w:r>
    </w:p>
    <w:p w14:paraId="1B000000">
      <w:pPr>
        <w:widowControl w:val="0"/>
        <w:numPr>
          <w:numId w:val="1"/>
        </w:numPr>
        <w:spacing w:after="0" w:before="0" w:line="276" w:lineRule="auto"/>
        <w:ind w:firstLine="709" w:left="0" w:right="0"/>
        <w:jc w:val="both"/>
        <w:rPr>
          <w:b w:val="0"/>
          <w:sz w:val="28"/>
        </w:rPr>
      </w:pPr>
      <w:r>
        <w:rPr>
          <w:rStyle w:val="Style_4_ch"/>
          <w:b w:val="0"/>
          <w:sz w:val="28"/>
        </w:rPr>
        <w:t>Пункт 3.4. раздела 3 порядка дополнить словами:</w:t>
      </w:r>
    </w:p>
    <w:p w14:paraId="1C000000">
      <w:pPr>
        <w:widowControl w:val="0"/>
        <w:spacing w:after="0" w:before="0" w:line="276" w:lineRule="auto"/>
        <w:ind w:firstLine="709" w:left="0" w:right="0"/>
        <w:jc w:val="both"/>
        <w:rPr>
          <w:b w:val="0"/>
          <w:sz w:val="28"/>
        </w:rPr>
      </w:pPr>
      <w:r>
        <w:rPr>
          <w:rStyle w:val="Style_4_ch"/>
          <w:b w:val="0"/>
          <w:sz w:val="28"/>
        </w:rPr>
        <w:t>«При разработке схемы необходимо учитывать специфику н</w:t>
      </w:r>
      <w:r>
        <w:rPr>
          <w:rStyle w:val="Style_4_ch"/>
          <w:b w:val="0"/>
          <w:sz w:val="28"/>
        </w:rPr>
        <w:t>естационарных торговых объектов, для которых исходя из их функционального назначения, а также по санитарно-гигиеническим требованиям и нормативам т</w:t>
      </w:r>
      <w:r>
        <w:rPr>
          <w:rStyle w:val="Style_4_ch"/>
          <w:b w:val="0"/>
          <w:sz w:val="28"/>
        </w:rPr>
        <w:t>ребуется подводка электричества, воды и канализации, учесть их размещение преимущественно вблизи инженерных коммуникаций при наличии технической возможности подключения</w:t>
      </w:r>
      <w:r>
        <w:rPr>
          <w:rStyle w:val="Style_4_ch"/>
          <w:b w:val="0"/>
          <w:sz w:val="28"/>
        </w:rPr>
        <w:t>».</w:t>
      </w:r>
    </w:p>
    <w:p w14:paraId="1D000000">
      <w:pPr>
        <w:widowControl w:val="0"/>
        <w:numPr>
          <w:ilvl w:val="0"/>
          <w:numId w:val="1"/>
        </w:numPr>
        <w:spacing w:after="0" w:before="0" w:line="276" w:lineRule="auto"/>
        <w:ind w:firstLine="709" w:left="0" w:right="0"/>
        <w:jc w:val="both"/>
        <w:rPr>
          <w:b w:val="0"/>
          <w:sz w:val="28"/>
        </w:rPr>
      </w:pPr>
      <w:r>
        <w:rPr>
          <w:b w:val="0"/>
          <w:sz w:val="28"/>
        </w:rPr>
        <w:t xml:space="preserve">Пункт 3.21. раздела </w:t>
      </w:r>
      <w:r>
        <w:rPr>
          <w:rStyle w:val="Style_4_ch"/>
          <w:b w:val="0"/>
          <w:sz w:val="28"/>
        </w:rPr>
        <w:t>3 порядка изложить в следующей редакции:</w:t>
      </w:r>
    </w:p>
    <w:p w14:paraId="1E000000">
      <w:pPr>
        <w:widowControl w:val="0"/>
        <w:spacing w:after="0" w:before="0" w:line="276" w:lineRule="auto"/>
        <w:ind w:firstLine="709" w:left="0" w:right="0"/>
        <w:jc w:val="both"/>
        <w:rPr>
          <w:b w:val="0"/>
        </w:rPr>
      </w:pPr>
      <w:r>
        <w:rPr>
          <w:b w:val="0"/>
          <w:sz w:val="28"/>
        </w:rPr>
        <w:t xml:space="preserve">«3.21. </w:t>
      </w:r>
      <w:r>
        <w:rPr>
          <w:rStyle w:val="Style_4_ch"/>
          <w:b w:val="0"/>
          <w:sz w:val="28"/>
        </w:rPr>
        <w:t>Рекомендовать органам местного самоуправления:</w:t>
      </w:r>
    </w:p>
    <w:p w14:paraId="1F000000">
      <w:pPr>
        <w:widowControl w:val="0"/>
        <w:spacing w:after="0" w:before="0" w:line="276" w:lineRule="auto"/>
        <w:ind w:firstLine="709" w:left="0" w:right="0"/>
        <w:jc w:val="both"/>
        <w:rPr>
          <w:b w:val="0"/>
        </w:rPr>
      </w:pPr>
      <w:r>
        <w:rPr>
          <w:b w:val="0"/>
          <w:sz w:val="28"/>
        </w:rPr>
        <w:t>3.21.1.</w:t>
      </w:r>
      <w:r>
        <w:rPr>
          <w:rStyle w:val="Style_4_ch"/>
          <w:b w:val="0"/>
          <w:sz w:val="28"/>
        </w:rPr>
        <w:t xml:space="preserve"> П</w:t>
      </w:r>
      <w:r>
        <w:rPr>
          <w:rStyle w:val="Style_4_ch"/>
          <w:b w:val="0"/>
          <w:sz w:val="28"/>
        </w:rPr>
        <w:t>родлевать договоры на размещение нестационарных торговых объектов и объектов для осуществления развозной торговли без проведения торгов. При этом, сроки действия договоров на размещение нестационарных торговых объектов должны составлять не менее 5 лет с правом пролонгации неограниченное количество раз.</w:t>
      </w:r>
    </w:p>
    <w:p w14:paraId="20000000">
      <w:pPr>
        <w:widowControl w:val="0"/>
        <w:spacing w:after="0" w:before="0" w:line="276" w:lineRule="auto"/>
        <w:ind w:firstLine="709" w:left="0" w:right="0"/>
        <w:jc w:val="both"/>
        <w:rPr>
          <w:b w:val="0"/>
        </w:rPr>
      </w:pPr>
      <w:r>
        <w:rPr>
          <w:b w:val="0"/>
          <w:sz w:val="28"/>
        </w:rPr>
        <w:t xml:space="preserve">3.21.2. </w:t>
      </w:r>
      <w:r>
        <w:rPr>
          <w:rStyle w:val="Style_4_ch"/>
          <w:b w:val="0"/>
          <w:sz w:val="28"/>
        </w:rPr>
        <w:t>У</w:t>
      </w:r>
      <w:r>
        <w:rPr>
          <w:rStyle w:val="Style_4_ch"/>
          <w:b w:val="0"/>
          <w:sz w:val="28"/>
        </w:rPr>
        <w:t>становить возможность продления на срок до 7 лет без проведения торгов срок действия договоров на размещение нестационарных торговых объектов и объектов для осуществления развозной торговли, включая договоры аренды для размещения указанных объектов на земельных участках, в зданиях, строениях, сооружениях, находящихся в государственной собственности или муниципальной собственности, сроки действия которых истекают со дня вступления в силу постановления Правительства Российской Федерации от 12 марта 2022 г. N 353 "Об особенностях разрешительной деятельности в Российской Федерации" по 31 декабря 2026 г.»</w:t>
      </w:r>
      <w:r>
        <w:br/>
      </w:r>
    </w:p>
    <w:p w14:paraId="21000000">
      <w:pPr>
        <w:widowControl w:val="0"/>
        <w:spacing w:after="0" w:before="0" w:line="276" w:lineRule="auto"/>
        <w:ind w:firstLine="709" w:left="0" w:right="0"/>
        <w:jc w:val="both"/>
        <w:rPr>
          <w:b w:val="0"/>
          <w:sz w:val="28"/>
        </w:rPr>
      </w:pPr>
    </w:p>
    <w:p w14:paraId="22000000">
      <w:pPr>
        <w:widowControl w:val="0"/>
        <w:spacing w:line="276" w:lineRule="auto"/>
        <w:ind/>
        <w:jc w:val="both"/>
        <w:rPr>
          <w:sz w:val="28"/>
        </w:rPr>
      </w:pPr>
    </w:p>
    <w:p w14:paraId="23000000">
      <w:pPr>
        <w:widowControl w:val="0"/>
        <w:ind/>
        <w:jc w:val="both"/>
        <w:rPr>
          <w:sz w:val="28"/>
        </w:rPr>
      </w:pPr>
      <w:bookmarkStart w:id="2" w:name="_GoBack"/>
      <w:bookmarkEnd w:id="2"/>
    </w:p>
    <w:tbl>
      <w:tblPr>
        <w:tblStyle w:val="Style_5"/>
        <w:tblW w:type="auto" w:w="0"/>
        <w:tblBorders>
          <w:top w:color="000000" w:sz="4" w:val="nil"/>
          <w:left w:color="000000" w:sz="4" w:val="nil"/>
          <w:bottom w:color="000000" w:sz="4" w:val="nil"/>
          <w:right w:color="000000" w:sz="4" w:val="nil"/>
          <w:insideH w:color="000000" w:sz="4" w:val="nil"/>
          <w:insideV w:color="000000" w:sz="4" w:val="nil"/>
        </w:tblBorders>
        <w:tblLayout w:type="fixed"/>
      </w:tblPr>
      <w:tblGrid>
        <w:gridCol w:w="2127"/>
        <w:gridCol w:w="5811"/>
        <w:gridCol w:w="2268"/>
      </w:tblGrid>
      <w:tr>
        <w:trPr>
          <w:trHeight w:hRule="atLeast" w:val="700"/>
        </w:trPr>
        <w:tc>
          <w:tcPr>
            <w:tcW w:type="dxa" w:w="2127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</w:tcPr>
          <w:p w14:paraId="24000000">
            <w:pPr>
              <w:widowControl w:val="0"/>
              <w:spacing w:after="160" w:line="264" w:lineRule="auto"/>
              <w:ind/>
              <w:rPr>
                <w:sz w:val="28"/>
              </w:rPr>
            </w:pPr>
            <w:bookmarkStart w:id="3" w:name="SIGNERPOST1"/>
            <w:r>
              <w:rPr>
                <w:sz w:val="28"/>
              </w:rPr>
              <w:t>Должность</w:t>
            </w:r>
            <w:bookmarkEnd w:id="3"/>
          </w:p>
        </w:tc>
        <w:tc>
          <w:tcPr>
            <w:tcW w:type="dxa" w:w="5811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</w:tcPr>
          <w:p w14:paraId="25000000">
            <w:pPr>
              <w:widowControl w:val="0"/>
              <w:spacing w:after="160" w:line="264" w:lineRule="auto"/>
              <w:ind/>
              <w:rPr>
                <w:sz w:val="28"/>
              </w:rPr>
            </w:pPr>
            <w:bookmarkStart w:id="4" w:name="SIGNERSTAMP1"/>
            <w:r>
              <w:rPr>
                <w:sz w:val="28"/>
              </w:rPr>
              <w:t>[ШТАМП]</w:t>
            </w:r>
            <w:bookmarkEnd w:id="4"/>
          </w:p>
        </w:tc>
        <w:tc>
          <w:tcPr>
            <w:tcW w:type="dxa" w:w="2268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</w:tcPr>
          <w:p w14:paraId="26000000">
            <w:pPr>
              <w:widowControl w:val="0"/>
              <w:spacing w:after="160" w:line="264" w:lineRule="auto"/>
              <w:ind/>
              <w:jc w:val="center"/>
              <w:rPr>
                <w:sz w:val="28"/>
              </w:rPr>
            </w:pPr>
            <w:bookmarkStart w:id="5" w:name="SIGNERNAME1"/>
            <w:r>
              <w:rPr>
                <w:sz w:val="28"/>
              </w:rPr>
              <w:t>ФИО</w:t>
            </w:r>
            <w:bookmarkEnd w:id="5"/>
          </w:p>
        </w:tc>
      </w:tr>
    </w:tbl>
    <w:p w14:paraId="27000000">
      <w:pPr>
        <w:widowControl w:val="0"/>
        <w:ind/>
        <w:jc w:val="both"/>
        <w:rPr>
          <w:sz w:val="28"/>
        </w:rPr>
      </w:pPr>
    </w:p>
    <w:sectPr>
      <w:pgSz w:h="16838" w:orient="portrait" w:w="11906"/>
      <w:pgMar w:bottom="1134" w:footer="709" w:gutter="0" w:header="709" w:left="1418" w:right="567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suff w:val="tab"/>
      <w:lvlText w:val="%1."/>
      <w:pPr>
        <w:widowControl w:val="0"/>
        <w:ind w:hanging="360" w:left="720"/>
      </w:pPr>
    </w:lvl>
    <w:lvl w:ilvl="1">
      <w:start w:val="1"/>
      <w:numFmt w:val="lowerLetter"/>
      <w:suff w:val="tab"/>
      <w:lvlText w:val="%2."/>
      <w:pPr>
        <w:widowControl w:val="0"/>
        <w:ind w:hanging="360" w:left="1440"/>
      </w:pPr>
    </w:lvl>
    <w:lvl w:ilvl="2">
      <w:start w:val="1"/>
      <w:numFmt w:val="lowerRoman"/>
      <w:suff w:val="tab"/>
      <w:lvlText w:val="%3."/>
      <w:lvlJc w:val="right"/>
      <w:pPr>
        <w:widowControl w:val="0"/>
        <w:ind w:hanging="360" w:left="2160"/>
      </w:pPr>
    </w:lvl>
    <w:lvl w:ilvl="3">
      <w:start w:val="1"/>
      <w:numFmt w:val="decimal"/>
      <w:suff w:val="tab"/>
      <w:lvlText w:val="%4."/>
      <w:pPr>
        <w:widowControl w:val="0"/>
        <w:ind w:hanging="360" w:left="2880"/>
      </w:pPr>
    </w:lvl>
    <w:lvl w:ilvl="4">
      <w:start w:val="1"/>
      <w:numFmt w:val="lowerLetter"/>
      <w:suff w:val="tab"/>
      <w:lvlText w:val="%5."/>
      <w:pPr>
        <w:widowControl w:val="0"/>
        <w:ind w:hanging="360" w:left="3600"/>
      </w:pPr>
    </w:lvl>
    <w:lvl w:ilvl="5">
      <w:start w:val="1"/>
      <w:numFmt w:val="lowerRoman"/>
      <w:suff w:val="tab"/>
      <w:lvlText w:val="%6."/>
      <w:lvlJc w:val="right"/>
      <w:pPr>
        <w:widowControl w:val="0"/>
        <w:ind w:hanging="360" w:left="4320"/>
      </w:pPr>
    </w:lvl>
    <w:lvl w:ilvl="6">
      <w:start w:val="1"/>
      <w:numFmt w:val="decimal"/>
      <w:suff w:val="tab"/>
      <w:lvlText w:val="%7."/>
      <w:pPr>
        <w:widowControl w:val="0"/>
        <w:ind w:hanging="360" w:left="5040"/>
      </w:pPr>
    </w:lvl>
    <w:lvl w:ilvl="7">
      <w:start w:val="1"/>
      <w:numFmt w:val="lowerLetter"/>
      <w:suff w:val="tab"/>
      <w:lvlText w:val="%8."/>
      <w:pPr>
        <w:widowControl w:val="0"/>
        <w:ind w:hanging="360" w:left="5760"/>
      </w:pPr>
    </w:lvl>
    <w:lvl w:ilvl="8">
      <w:start w:val="1"/>
      <w:numFmt w:val="lowerRoman"/>
      <w:suff w:val="tab"/>
      <w:lvlText w:val="%9."/>
      <w:lvlJc w:val="right"/>
      <w:pPr>
        <w:widowControl w:val="0"/>
        <w:ind w:hanging="360" w:left="6480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0"/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  <w:pPr>
      <w:widowControl w:val="0"/>
      <w:spacing w:after="0" w:line="240" w:lineRule="auto"/>
      <w:ind/>
    </w:pPr>
    <w:rPr>
      <w:rFonts w:ascii="Times New Roman" w:hAnsi="Times New Roman"/>
      <w:sz w:val="24"/>
    </w:rPr>
  </w:style>
  <w:style w:default="1" w:styleId="Style_4_ch" w:type="character">
    <w:name w:val="Normal"/>
    <w:link w:val="Style_4"/>
    <w:rPr>
      <w:rFonts w:ascii="Times New Roman" w:hAnsi="Times New Roman"/>
      <w:sz w:val="24"/>
    </w:rPr>
  </w:style>
  <w:style w:styleId="Style_6" w:type="paragraph">
    <w:name w:val="toc 2"/>
    <w:next w:val="Style_4"/>
    <w:link w:val="Style_6_ch"/>
    <w:uiPriority w:val="39"/>
    <w:pPr>
      <w:widowControl w:val="0"/>
      <w:ind w:firstLine="0" w:left="200"/>
      <w:jc w:val="left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7" w:type="paragraph">
    <w:name w:val="toc 4"/>
    <w:next w:val="Style_4"/>
    <w:link w:val="Style_7_ch"/>
    <w:uiPriority w:val="39"/>
    <w:pPr>
      <w:widowControl w:val="0"/>
      <w:ind w:firstLine="0" w:left="600"/>
      <w:jc w:val="left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8" w:type="paragraph">
    <w:name w:val="toc 6"/>
    <w:next w:val="Style_4"/>
    <w:link w:val="Style_8_ch"/>
    <w:uiPriority w:val="39"/>
    <w:pPr>
      <w:widowControl w:val="0"/>
      <w:ind w:firstLine="0" w:left="1000"/>
      <w:jc w:val="left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toc 7"/>
    <w:next w:val="Style_4"/>
    <w:link w:val="Style_9_ch"/>
    <w:uiPriority w:val="39"/>
    <w:pPr>
      <w:widowControl w:val="0"/>
      <w:ind w:firstLine="0" w:left="1200"/>
      <w:jc w:val="left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10" w:type="paragraph">
    <w:name w:val="Default Paragraph Font"/>
    <w:link w:val="Style_10_ch"/>
  </w:style>
  <w:style w:styleId="Style_10_ch" w:type="character">
    <w:name w:val="Default Paragraph Font"/>
    <w:link w:val="Style_10"/>
  </w:style>
  <w:style w:styleId="Style_11" w:type="paragraph">
    <w:name w:val="Endnote"/>
    <w:link w:val="Style_11_ch"/>
    <w:pPr>
      <w:widowControl w:val="0"/>
      <w:ind w:firstLine="851" w:left="0"/>
      <w:jc w:val="both"/>
    </w:pPr>
    <w:rPr>
      <w:rFonts w:ascii="XO Thames" w:hAnsi="XO Thames"/>
      <w:sz w:val="22"/>
    </w:rPr>
  </w:style>
  <w:style w:styleId="Style_11_ch" w:type="character">
    <w:name w:val="Endnote"/>
    <w:link w:val="Style_11"/>
    <w:rPr>
      <w:rFonts w:ascii="XO Thames" w:hAnsi="XO Thames"/>
      <w:sz w:val="22"/>
    </w:rPr>
  </w:style>
  <w:style w:styleId="Style_12" w:type="paragraph">
    <w:name w:val="heading 3"/>
    <w:next w:val="Style_4"/>
    <w:link w:val="Style_12_ch"/>
    <w:uiPriority w:val="9"/>
    <w:qFormat/>
    <w:pPr>
      <w:widowControl w:val="0"/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2_ch" w:type="character">
    <w:name w:val="heading 3"/>
    <w:link w:val="Style_12"/>
    <w:rPr>
      <w:rFonts w:ascii="XO Thames" w:hAnsi="XO Thames"/>
      <w:b w:val="1"/>
      <w:sz w:val="26"/>
    </w:rPr>
  </w:style>
  <w:style w:styleId="Style_13" w:type="paragraph">
    <w:name w:val="toc 3"/>
    <w:next w:val="Style_4"/>
    <w:link w:val="Style_13_ch"/>
    <w:uiPriority w:val="39"/>
    <w:pPr>
      <w:widowControl w:val="0"/>
      <w:ind w:firstLine="0" w:left="400"/>
      <w:jc w:val="left"/>
    </w:pPr>
    <w:rPr>
      <w:rFonts w:ascii="XO Thames" w:hAnsi="XO Thames"/>
      <w:sz w:val="28"/>
    </w:rPr>
  </w:style>
  <w:style w:styleId="Style_13_ch" w:type="character">
    <w:name w:val="toc 3"/>
    <w:link w:val="Style_13"/>
    <w:rPr>
      <w:rFonts w:ascii="XO Thames" w:hAnsi="XO Thames"/>
      <w:sz w:val="28"/>
    </w:rPr>
  </w:style>
  <w:style w:styleId="Style_3" w:type="paragraph">
    <w:name w:val="Подраздел"/>
    <w:basedOn w:val="Style_4"/>
    <w:link w:val="Style_3_ch"/>
    <w:pPr>
      <w:widowControl w:val="0"/>
      <w:ind/>
      <w:jc w:val="center"/>
    </w:pPr>
    <w:rPr>
      <w:b w:val="1"/>
    </w:rPr>
  </w:style>
  <w:style w:styleId="Style_3_ch" w:type="character">
    <w:name w:val="Подраздел"/>
    <w:basedOn w:val="Style_4_ch"/>
    <w:link w:val="Style_3"/>
    <w:rPr>
      <w:b w:val="1"/>
    </w:rPr>
  </w:style>
  <w:style w:styleId="Style_14" w:type="paragraph">
    <w:name w:val="Balloon Text"/>
    <w:basedOn w:val="Style_4"/>
    <w:link w:val="Style_14_ch"/>
    <w:rPr>
      <w:rFonts w:ascii="Tahoma" w:hAnsi="Tahoma"/>
      <w:sz w:val="16"/>
    </w:rPr>
  </w:style>
  <w:style w:styleId="Style_14_ch" w:type="character">
    <w:name w:val="Balloon Text"/>
    <w:basedOn w:val="Style_4_ch"/>
    <w:link w:val="Style_14"/>
    <w:rPr>
      <w:rFonts w:ascii="Tahoma" w:hAnsi="Tahoma"/>
      <w:sz w:val="16"/>
    </w:rPr>
  </w:style>
  <w:style w:styleId="Style_15" w:type="paragraph">
    <w:name w:val="heading 5"/>
    <w:next w:val="Style_4"/>
    <w:link w:val="Style_15_ch"/>
    <w:uiPriority w:val="9"/>
    <w:qFormat/>
    <w:pPr>
      <w:widowControl w:val="0"/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5_ch" w:type="character">
    <w:name w:val="heading 5"/>
    <w:link w:val="Style_15"/>
    <w:rPr>
      <w:rFonts w:ascii="XO Thames" w:hAnsi="XO Thames"/>
      <w:b w:val="1"/>
      <w:sz w:val="22"/>
    </w:rPr>
  </w:style>
  <w:style w:styleId="Style_16" w:type="paragraph">
    <w:name w:val="heading 1"/>
    <w:next w:val="Style_4"/>
    <w:link w:val="Style_16_ch"/>
    <w:uiPriority w:val="9"/>
    <w:qFormat/>
    <w:pPr>
      <w:widowControl w:val="0"/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6_ch" w:type="character">
    <w:name w:val="heading 1"/>
    <w:link w:val="Style_16"/>
    <w:rPr>
      <w:rFonts w:ascii="XO Thames" w:hAnsi="XO Thames"/>
      <w:b w:val="1"/>
      <w:sz w:val="32"/>
    </w:rPr>
  </w:style>
  <w:style w:styleId="Style_17" w:type="paragraph">
    <w:name w:val="caption"/>
    <w:basedOn w:val="Style_4"/>
    <w:next w:val="Style_4"/>
    <w:link w:val="Style_17_ch"/>
    <w:pPr>
      <w:widowControl w:val="0"/>
      <w:spacing w:after="200"/>
      <w:ind/>
    </w:pPr>
    <w:rPr>
      <w:rFonts w:ascii="Calibri" w:hAnsi="Calibri"/>
      <w:i w:val="1"/>
      <w:color w:val="1F497D"/>
      <w:sz w:val="18"/>
    </w:rPr>
  </w:style>
  <w:style w:styleId="Style_17_ch" w:type="character">
    <w:name w:val="caption"/>
    <w:basedOn w:val="Style_4_ch"/>
    <w:link w:val="Style_17"/>
    <w:rPr>
      <w:rFonts w:ascii="Calibri" w:hAnsi="Calibri"/>
      <w:i w:val="1"/>
      <w:color w:val="1F497D"/>
      <w:sz w:val="18"/>
    </w:rPr>
  </w:style>
  <w:style w:styleId="Style_2" w:type="paragraph">
    <w:name w:val="Hyperlink"/>
    <w:link w:val="Style_2_ch"/>
    <w:rPr>
      <w:color w:val="0000FF"/>
      <w:u w:val="single"/>
    </w:rPr>
  </w:style>
  <w:style w:styleId="Style_2_ch" w:type="character">
    <w:name w:val="Hyperlink"/>
    <w:link w:val="Style_2"/>
    <w:rPr>
      <w:color w:val="0000FF"/>
      <w:u w:val="single"/>
    </w:rPr>
  </w:style>
  <w:style w:styleId="Style_18" w:type="paragraph">
    <w:name w:val="Footnote"/>
    <w:link w:val="Style_18_ch"/>
    <w:pPr>
      <w:widowControl w:val="0"/>
      <w:ind w:firstLine="851" w:left="0"/>
      <w:jc w:val="both"/>
    </w:pPr>
    <w:rPr>
      <w:rFonts w:ascii="XO Thames" w:hAnsi="XO Thames"/>
      <w:sz w:val="22"/>
    </w:rPr>
  </w:style>
  <w:style w:styleId="Style_18_ch" w:type="character">
    <w:name w:val="Footnote"/>
    <w:link w:val="Style_18"/>
    <w:rPr>
      <w:rFonts w:ascii="XO Thames" w:hAnsi="XO Thames"/>
      <w:sz w:val="22"/>
    </w:rPr>
  </w:style>
  <w:style w:styleId="Style_19" w:type="paragraph">
    <w:name w:val="toc 1"/>
    <w:next w:val="Style_4"/>
    <w:link w:val="Style_19_ch"/>
    <w:uiPriority w:val="39"/>
    <w:pPr>
      <w:widowControl w:val="0"/>
      <w:ind w:firstLine="0" w:left="0"/>
      <w:jc w:val="left"/>
    </w:pPr>
    <w:rPr>
      <w:rFonts w:ascii="XO Thames" w:hAnsi="XO Thames"/>
      <w:b w:val="1"/>
      <w:sz w:val="28"/>
    </w:rPr>
  </w:style>
  <w:style w:styleId="Style_19_ch" w:type="character">
    <w:name w:val="toc 1"/>
    <w:link w:val="Style_19"/>
    <w:rPr>
      <w:rFonts w:ascii="XO Thames" w:hAnsi="XO Thames"/>
      <w:b w:val="1"/>
      <w:sz w:val="28"/>
    </w:rPr>
  </w:style>
  <w:style w:styleId="Style_20" w:type="paragraph">
    <w:name w:val="Header and Footer"/>
    <w:link w:val="Style_20_ch"/>
    <w:pPr>
      <w:widowControl w:val="0"/>
      <w:spacing w:line="240" w:lineRule="auto"/>
      <w:ind/>
      <w:jc w:val="both"/>
    </w:pPr>
    <w:rPr>
      <w:rFonts w:ascii="XO Thames" w:hAnsi="XO Thames"/>
      <w:sz w:val="28"/>
    </w:rPr>
  </w:style>
  <w:style w:styleId="Style_20_ch" w:type="character">
    <w:name w:val="Header and Footer"/>
    <w:link w:val="Style_20"/>
    <w:rPr>
      <w:rFonts w:ascii="XO Thames" w:hAnsi="XO Thames"/>
      <w:sz w:val="28"/>
    </w:rPr>
  </w:style>
  <w:style w:styleId="Style_21" w:type="paragraph">
    <w:name w:val="toc 9"/>
    <w:next w:val="Style_4"/>
    <w:link w:val="Style_21_ch"/>
    <w:uiPriority w:val="39"/>
    <w:pPr>
      <w:widowControl w:val="0"/>
      <w:ind w:firstLine="0" w:left="1600"/>
      <w:jc w:val="left"/>
    </w:pPr>
    <w:rPr>
      <w:rFonts w:ascii="XO Thames" w:hAnsi="XO Thames"/>
      <w:sz w:val="28"/>
    </w:rPr>
  </w:style>
  <w:style w:styleId="Style_21_ch" w:type="character">
    <w:name w:val="toc 9"/>
    <w:link w:val="Style_21"/>
    <w:rPr>
      <w:rFonts w:ascii="XO Thames" w:hAnsi="XO Thames"/>
      <w:sz w:val="28"/>
    </w:rPr>
  </w:style>
  <w:style w:styleId="Style_22" w:type="paragraph">
    <w:name w:val="toc 8"/>
    <w:next w:val="Style_4"/>
    <w:link w:val="Style_22_ch"/>
    <w:uiPriority w:val="39"/>
    <w:pPr>
      <w:widowControl w:val="0"/>
      <w:ind w:firstLine="0" w:left="1400"/>
      <w:jc w:val="left"/>
    </w:pPr>
    <w:rPr>
      <w:rFonts w:ascii="XO Thames" w:hAnsi="XO Thames"/>
      <w:sz w:val="28"/>
    </w:rPr>
  </w:style>
  <w:style w:styleId="Style_22_ch" w:type="character">
    <w:name w:val="toc 8"/>
    <w:link w:val="Style_22"/>
    <w:rPr>
      <w:rFonts w:ascii="XO Thames" w:hAnsi="XO Thames"/>
      <w:sz w:val="28"/>
    </w:rPr>
  </w:style>
  <w:style w:styleId="Style_23" w:type="paragraph">
    <w:name w:val="toc 5"/>
    <w:next w:val="Style_4"/>
    <w:link w:val="Style_23_ch"/>
    <w:uiPriority w:val="39"/>
    <w:pPr>
      <w:widowControl w:val="0"/>
      <w:ind w:firstLine="0" w:left="800"/>
      <w:jc w:val="left"/>
    </w:pPr>
    <w:rPr>
      <w:rFonts w:ascii="XO Thames" w:hAnsi="XO Thames"/>
      <w:sz w:val="28"/>
    </w:rPr>
  </w:style>
  <w:style w:styleId="Style_23_ch" w:type="character">
    <w:name w:val="toc 5"/>
    <w:link w:val="Style_23"/>
    <w:rPr>
      <w:rFonts w:ascii="XO Thames" w:hAnsi="XO Thames"/>
      <w:sz w:val="28"/>
    </w:rPr>
  </w:style>
  <w:style w:styleId="Style_24" w:type="paragraph">
    <w:name w:val="Subtitle"/>
    <w:next w:val="Style_4"/>
    <w:link w:val="Style_24_ch"/>
    <w:uiPriority w:val="11"/>
    <w:qFormat/>
    <w:pPr>
      <w:widowControl w:val="0"/>
      <w:ind/>
      <w:jc w:val="both"/>
    </w:pPr>
    <w:rPr>
      <w:rFonts w:ascii="XO Thames" w:hAnsi="XO Thames"/>
      <w:i w:val="1"/>
      <w:sz w:val="24"/>
    </w:rPr>
  </w:style>
  <w:style w:styleId="Style_24_ch" w:type="character">
    <w:name w:val="Subtitle"/>
    <w:link w:val="Style_24"/>
    <w:rPr>
      <w:rFonts w:ascii="XO Thames" w:hAnsi="XO Thames"/>
      <w:i w:val="1"/>
      <w:sz w:val="24"/>
    </w:rPr>
  </w:style>
  <w:style w:styleId="Style_25" w:type="paragraph">
    <w:name w:val="Title"/>
    <w:next w:val="Style_4"/>
    <w:link w:val="Style_25_ch"/>
    <w:uiPriority w:val="10"/>
    <w:qFormat/>
    <w:pPr>
      <w:widowControl w:val="0"/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5_ch" w:type="character">
    <w:name w:val="Title"/>
    <w:link w:val="Style_25"/>
    <w:rPr>
      <w:rFonts w:ascii="XO Thames" w:hAnsi="XO Thames"/>
      <w:b w:val="1"/>
      <w:caps w:val="1"/>
      <w:sz w:val="40"/>
    </w:rPr>
  </w:style>
  <w:style w:styleId="Style_26" w:type="paragraph">
    <w:name w:val="heading 4"/>
    <w:next w:val="Style_4"/>
    <w:link w:val="Style_26_ch"/>
    <w:uiPriority w:val="9"/>
    <w:qFormat/>
    <w:pPr>
      <w:widowControl w:val="0"/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6_ch" w:type="character">
    <w:name w:val="heading 4"/>
    <w:link w:val="Style_26"/>
    <w:rPr>
      <w:rFonts w:ascii="XO Thames" w:hAnsi="XO Thames"/>
      <w:b w:val="1"/>
      <w:sz w:val="24"/>
    </w:rPr>
  </w:style>
  <w:style w:styleId="Style_27" w:type="paragraph">
    <w:name w:val="heading 2"/>
    <w:next w:val="Style_4"/>
    <w:link w:val="Style_27_ch"/>
    <w:uiPriority w:val="9"/>
    <w:qFormat/>
    <w:pPr>
      <w:widowControl w:val="0"/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7_ch" w:type="character">
    <w:name w:val="heading 2"/>
    <w:link w:val="Style_27"/>
    <w:rPr>
      <w:rFonts w:ascii="XO Thames" w:hAnsi="XO Thames"/>
      <w:b w:val="1"/>
      <w:sz w:val="28"/>
    </w:rPr>
  </w:style>
  <w:style w:styleId="Style_5" w:type="table">
    <w:name w:val="Table Grid"/>
    <w:basedOn w:val="Style_1"/>
    <w:pPr>
      <w:widowControl w:val="0"/>
      <w:spacing w:after="0" w:line="240" w:lineRule="auto"/>
      <w:ind/>
    </w:pPr>
    <w:rPr>
      <w:rFonts w:ascii="Times New Roman" w:hAnsi="Times New Roman"/>
      <w:sz w:val="20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media/1.jpeg" Type="http://schemas.openxmlformats.org/officeDocument/2006/relationships/image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8" Target="numbering.xml" Type="http://schemas.openxmlformats.org/officeDocument/2006/relationships/numbering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MyOffice-CoreFramework-Linux/36-1319.1058.9942.953.1@46b7dcda34ec2e7b641d33cb1d2b32a264be336a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2025-04-24T08:08:57Z</dcterms:created>
  <dcterms:modified xsi:type="dcterms:W3CDTF">2025-05-16T07:01:55Z</dcterms:modified>
</cp:coreProperties>
</file>